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9F0" w:rsidRDefault="006429F0" w:rsidP="00071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429F0" w:rsidRPr="006429F0" w:rsidRDefault="00855F62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D3AAC">
        <w:rPr>
          <w:rFonts w:ascii="Times New Roman" w:eastAsia="Times New Roman" w:hAnsi="Times New Roman" w:cs="Times New Roman"/>
          <w:sz w:val="28"/>
          <w:szCs w:val="28"/>
          <w:lang w:eastAsia="ru-RU"/>
        </w:rPr>
        <w:t>18.06.2021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D3AAC">
        <w:rPr>
          <w:rFonts w:ascii="Times New Roman" w:eastAsia="Times New Roman" w:hAnsi="Times New Roman" w:cs="Times New Roman"/>
          <w:sz w:val="28"/>
          <w:szCs w:val="28"/>
          <w:lang w:eastAsia="ru-RU"/>
        </w:rPr>
        <w:t>782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2366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429F0" w:rsidRPr="006429F0" w:rsidRDefault="006429F0" w:rsidP="002366C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11.09.2018 № 1027</w:t>
      </w:r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gramStart"/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(в редакции постановления</w:t>
      </w:r>
      <w:proofErr w:type="gramEnd"/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администрации </w:t>
      </w:r>
      <w:proofErr w:type="gramStart"/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</w:t>
      </w:r>
      <w:proofErr w:type="gramEnd"/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образования </w:t>
      </w:r>
      <w:proofErr w:type="spellStart"/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район </w:t>
      </w:r>
    </w:p>
    <w:p w:rsidR="006429F0" w:rsidRPr="006429F0" w:rsidRDefault="006429F0" w:rsidP="002366C1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</w:t>
      </w:r>
      <w:r w:rsidR="001F365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7D3AA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18.06.2021</w:t>
      </w:r>
      <w:r w:rsidR="002366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</w:t>
      </w:r>
      <w:r w:rsidR="002366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7D3AA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782</w:t>
      </w:r>
      <w:r w:rsidRPr="006429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smartTag w:uri="urn:schemas-microsoft-com:office:smarttags" w:element="PersonName">
        <w:smartTagPr>
          <w:attr w:name="ProductID" w:val="Тимашевский район&#10;"/>
        </w:smartTagPr>
        <w:r w:rsidRPr="006429F0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Тимашевский</w:t>
        </w:r>
        <w:proofErr w:type="spellEnd"/>
        <w:r w:rsidRPr="006429F0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 район</w:t>
        </w:r>
      </w:smartTag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муниципальным имуществом» на 2019-2022 годы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94"/>
      <w:bookmarkEnd w:id="0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«Управление муниципальным имуществом»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2019-2022 годы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5800"/>
        <w:gridCol w:w="295"/>
      </w:tblGrid>
      <w:tr w:rsidR="006429F0" w:rsidRPr="006429F0" w:rsidTr="003F27BB">
        <w:trPr>
          <w:trHeight w:val="715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«Управление м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ниципальным имуществом» на 2019-2022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(далее – муниципальная программа)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3F27BB">
        <w:trPr>
          <w:trHeight w:val="715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программы</w:t>
            </w:r>
          </w:p>
        </w:tc>
        <w:tc>
          <w:tcPr>
            <w:tcW w:w="6095" w:type="dxa"/>
            <w:gridSpan w:val="2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земельных и имущественных отношений  администрации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3F27BB">
        <w:trPr>
          <w:trHeight w:val="2269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программы: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отдел земельных и имущественных отношений  администрации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вопросам семьи и детства администр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отдел ЖКХ, транспорта и связи администрации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«Центр транспортно-хозяйственного обеспечения»;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казённое учреждение «Центр муниципальных закупок» муниципального обр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3F27BB">
        <w:trPr>
          <w:gridAfter w:val="1"/>
          <w:wAfter w:w="295" w:type="dxa"/>
          <w:trHeight w:val="850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целевых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показателей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00" w:type="dxa"/>
          </w:tcPr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максимизация неналоговых доходов бюджета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район на основе эффективного управления муниципальной собственностью и земельн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ы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ми ресурсами;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оказание имущественной поддержки субъе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к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там малого и среднего предпринимательства и организациям, образующим инфраструкт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у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ру поддержки субъектов малого и среднего предпринимательства;</w:t>
            </w:r>
          </w:p>
          <w:p w:rsidR="006429F0" w:rsidRPr="006429F0" w:rsidRDefault="006429F0" w:rsidP="00642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государственной политики в сфере социальной поддержки детей-сирот и детей, оставшихся без попечения родителей, и лиц из их числа;  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сохранности, эксплуатации, с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держания, проведения комплекса мероприятий по поддержанию в технически исправном с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стоянии зданий и сооружений,  автомобильн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транспорта, развития и совершенствования материально-технической базы администр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проведения на территории мун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 единой политики в сфере размещения заказов на поставку товаров, выполнение работ и ок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зание услуг для заказчиков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неналоговых поступлений в бю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жет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от использования и приватизации 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имущества, контроль за п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ступлением неналоговых платежей, и взыск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задолженности по платежам;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развитие системы имущественной поддержки субъектов малого и среднего предприним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тельства;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своевременное обеспечение жилыми помещ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ниями детей-сирот и детей, оставшихся без попечения родителей, и лиц из их числа;</w:t>
            </w:r>
          </w:p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потребности в материально-технических ресурсах для проведения тек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ремонтов помещений, занимаемых орг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 местного самоуправления муниципал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и их структурными подразделениями, их содерж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эксплуатации;</w:t>
            </w:r>
          </w:p>
          <w:p w:rsidR="006429F0" w:rsidRPr="006429F0" w:rsidRDefault="006429F0" w:rsidP="006429F0">
            <w:pPr>
              <w:adjustRightInd w:val="0"/>
              <w:spacing w:after="0" w:line="228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повышение эффективности расходования средств бюджета муниципального образов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 и внебюджетных и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6429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точников финансирования при размещении заказов.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</w:pP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количество земельных участков, госуда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р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ственная собственность на которые не разгр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ничена, оформленных для организации пров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е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CFEFF"/>
                <w:lang w:eastAsia="ru-RU"/>
              </w:rPr>
              <w:t>дения аукционов по их продаже;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технических паспортов на объекты недвижимого имущества, находящиеся в м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ниципальной собственности муниципального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отчетов о рыночной оценке объе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недвижимости;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карта-планов территории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Заря в городе Тимашевске;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жилых помещений приобретенных в муниципальную собственность муниципал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объектов муниципальной со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ственности, включенных в Перечень муниц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пального имущества муниципального образ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свободного от прав третьих лиц;</w:t>
            </w:r>
          </w:p>
          <w:p w:rsidR="006429F0" w:rsidRPr="006429F0" w:rsidRDefault="006429F0" w:rsidP="006429F0">
            <w:pPr>
              <w:shd w:val="clear" w:color="auto" w:fill="FCFE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жилых помещений, предоставле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детям-сиротам и детям, оставшимся без 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попечения родителей, и лицам из их числа;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 заявок по предоставл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транспортных услуг;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 заявок по обеспечению канцелярскими товарами и МБП;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заключенных договоров у субъектов малого предпринимательства, социально ор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ентированных некоммерческих организаций;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обоснованных жалоб на действия уполномоченного органа на размещение зак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 на товары, работы, услуги для нужд мун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заказчиков.</w:t>
            </w:r>
          </w:p>
          <w:p w:rsidR="006429F0" w:rsidRPr="006429F0" w:rsidRDefault="006429F0" w:rsidP="00642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3F27BB">
        <w:trPr>
          <w:gridAfter w:val="1"/>
          <w:wAfter w:w="295" w:type="dxa"/>
          <w:trHeight w:val="124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0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2019 - 2022 годы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29F0" w:rsidRPr="006429F0" w:rsidTr="003F27BB">
        <w:trPr>
          <w:gridAfter w:val="1"/>
          <w:wAfter w:w="295" w:type="dxa"/>
          <w:trHeight w:val="124"/>
          <w:tblCellSpacing w:w="5" w:type="nil"/>
        </w:trPr>
        <w:tc>
          <w:tcPr>
            <w:tcW w:w="3261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5800" w:type="dxa"/>
          </w:tcPr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7D3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486871,0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:rsidR="006429F0" w:rsidRPr="006429F0" w:rsidRDefault="006429F0" w:rsidP="0064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муниципального образов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F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="003F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="003F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– </w:t>
            </w:r>
            <w:r w:rsidR="007D3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142182,4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лей; </w:t>
            </w:r>
          </w:p>
          <w:p w:rsidR="006429F0" w:rsidRPr="006429F0" w:rsidRDefault="006429F0" w:rsidP="007D3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Краснодарско</w:t>
            </w:r>
            <w:r w:rsidR="003F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края –               </w:t>
            </w:r>
            <w:r w:rsidR="007D3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274812,1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 средства бюджета Ро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– </w:t>
            </w:r>
            <w:r w:rsidR="007D3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66177,9</w:t>
            </w: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 w:rsidR="00D87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средства бюджетов поселений – </w:t>
            </w:r>
            <w:r w:rsidR="007D3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2698,6</w:t>
            </w:r>
            <w:r w:rsidR="00D87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ED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7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</w:tc>
      </w:tr>
    </w:tbl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79"/>
      <w:bookmarkEnd w:id="1"/>
    </w:p>
    <w:p w:rsidR="006429F0" w:rsidRPr="006429F0" w:rsidRDefault="006429F0" w:rsidP="006429F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текущего состояния и проблемы развития управления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собственностью муниципального образования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smartTag w:uri="urn:schemas-microsoft-com:office:smarttags" w:element="PersonName">
        <w:smartTagPr>
          <w:attr w:name="ProductID" w:val="Тимашевский район&#10;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</w:t>
        </w:r>
        <w:proofErr w:type="spellEnd"/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район</w:t>
        </w:r>
      </w:smartTag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муниципальной собственностью является неотъемлемой частью деятельности органов местного самоуправления по решению экономических и социальных задач, созданию эффективной конкурентной среды, стимулиров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экономики, оздоровлению и укреплению финансовой системы, обеспеч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вающей высокий уровень и качество жизни населения на территории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состав муниципальной собственности включает в себя такие 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мостоятельные элементы как: земля, нежилые помещения, имущественные комплексы, доли в уставных капиталах хозяйственных обществ, иное движ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и недвижимое имущество. Каждый из указанных элементов характериз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ется качественной однородностью, имеет ярко выраженную специфику, в том числе и с точки зрения форм и методов управления.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эффективности управления и распоряжения муниципальным имуществом и земельными ресурсами в значительной степени зависят объемы поступлений в местный бюджет.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земельных и имущественных отношений администрации муниципал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 – Отдел) от имени муниципал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осуществляет решение вопросов местного значения в части владения, пользования и распоряжения имуществом, находящимся в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собственности муниципального образования, в связи с чем осущест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деятельность по максимальному вовлечению объектов имущества в х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зяйственный оборот, в том числе и с целью получения доходов в бюджет 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  имущество  создает материальную основу для реализации полномочий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Сфера упра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муниципальным имуществом охватывает широкий круг вопросов: 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новых объектов, безвозмездные прием и передача их на другие уровни собственности, приватизация и отчуждение по иным основаниям, передача во владение и пользование, реорганизация и ликвидация муниципальных пре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и учреждений и т.д.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принципы и приоритеты в области управления и распоряжения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ниципальным имуществом, в целях контроля за муниципальной собственн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стью, Отделом в этой сфере организован учет муниципального имущества на основе применения программно-технических средств: ведется реестр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имущества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ведена работа по оформлению государственной регистрации прав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на объекты недвижимости (помещения, здания, строения, 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оружения, земельные участки).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 2019 г. в реестре муниципального имущества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 – Реестр) учтено              86 муниципальных учреждений, в том числе: 66 муниципальных бюджетных учреждений, 16 казенных учреждений, 4 автономных.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учтено 674 объектов недвижимого имущества муниципальной со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ственности, в том числе закрепленных на праве оперативного управления за: муниципальными автономными учреждениями – 14, муниципальными бю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жетными учреждениями – 616, муниципальными казенными учреждениями – 44.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утвержденной программой приватизации муниципального имущества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на             2017-2019 г. (далее – Программа приватизации) осуществляется непрерывная работа по приватизации имущества, являющегося собственностью района, которое не задействовано в обеспечении деятельности органов местного самоуправления,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либо не относится к видам имущества, необходимого для решения вопросов местного значения.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 имущества, подлежащего приватизации, в 2017-2019 г. включено 3 объекта недвижимого имущества и 1 объект движимого имущества (тран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портное средство).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эффективного использования муниципального имущества осущест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работа по предоставлению объектов, находящихся в собственности района, в аренду, безвозмездное пользование.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действующим законодательством проводятся торги по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права на заключение договоров аренды муниципального имущества, а также заключаются договоры аренды путем предоставления муниципальной преференции.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 сфере управления муниципальным имуществом  существует ряд проблемных вопросов: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во-первых, наличие в собственности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имущества, не служащего для реализации полномочий;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это отсутствие пользователей на ряд объектов муниципального имущества; 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отсутствие сформированных земельных участков под отдельными объектами недвижимого имущества, являющихся собственностью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затягивает процесс реализации имущества и передачи на различные уровни собственности.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вышеизложенного, Отделу необходимо проводить работу по сове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шенствованию форм и методов повышения эффективности в управлении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ниципальным имуществом: путем инвентаризации муниципального имущ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списания, передачи на различные уровни собственности – краевую, ф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деральную, собственность поселений, приватизации.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комплексном подходе к решению проблемы технической инвентаризации и при достаточном финансировании можно будет создать полноценный рынок недвижимости.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1.10 национального проекта «Малое и среднее предпринимательство и поддержка индивидуальной предпринимательской инициативы», утве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жденного протоколом президиума Совета при Президенте Российской Фед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по стратегическому развитию и национальным проектам от 24 сентября 2018 г. № 12 (далее – национальный проект), разделом 11 федерального прое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«Улучшение условий ведения предпринимательской деятельности», утве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жденного протоколом заседания проектного комитета по национальному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екту «Малое и среднее предпринимательство и поддержка индивидуальной предпринимательской инициативы» от 11 декабря 2018 г. № 4 (далее – фед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ральный проект), региональным проектом «Улучшение условий ведения пре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принимательской деятельности», утвержденным протоколом заседания реги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проектного комитета от 6 декабря 2018 г. № 6 (далее – региональный проект), предусмотрены мероприятия, направленные на расширение имущ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поддержки, предоставляемой субъектам малого и среднего предпр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нимательства (далее – субъекты МСП), за счет увеличения количества объе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включаемых в перечни государственного и муниципального имущества, предоставляемого в аренду субъектам МСП и организациям, образующим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фраструктуру поддержки субъектов МСП.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9 октября 2018 г. № 1163 утвержден 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формирования, ведения и обязательного опубликования Перечня муниципального имущества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ства), предусмотренного частью 4 статьи 18 Федерального закона                «О развитии малого и среднего предпринимательства в Российской Федерации» (далее – Перечень) и Порядок и условия 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в аренду муниц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имущества из Перечня.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в 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включено 4 объекта недвижимого имущества: 3 неж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лых здания, 1 земельный участок.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расширения Перечня администрацией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создана рабочая группа по выявлению неиспользуемого и используемого не по назначению муниципального имущества муниципальных образований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целью работы которой является провед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анализа состава имущества, принадлежащего муниципальным образов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составляющей неналоговых поступлений в бюджет района от управления муниципальным имуществом и земельными ресурсами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являются доходы от земли, кот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рые поступают в виде перечислений за продажу права аренды на земельные участки, находящиеся в муниципальной собственности или государственная собственность на которые не разграничена на территории 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в бюджет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аренды земельных участков поступило 33 301,0 тыс. руб., в том числе от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дажи права аренды земельных участков с аукциона - 8 450,4 тыс. руб., за  2018 год 37 589,4 тыс. руб. и 11 977,6 тыс. руб. соответственно; от продажи земел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участков поступило в 2017 году – 22 936,7 тыс. руб., за 2018 год – 27 122,5 тыс. руб., в том числе от продажи земельных участков по результатам аукци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 в 2017 году – 3 819,2, за 2018 год – 2 644,9 тыс. рублей.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вышеизложенным приоритетными становятся вопросы по увеличению источников поступления платежей от пользования земельными участками: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с собственников объектов недвижимого имущества неосновател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обогащения за пользование неоформленными земельными участками под принадлежащими им объектами, а также побуждение данных собственников к оформлению прав на земельные участки;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задолженности по арендной плате за землю;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освоение новых площадок для строительства посредством формирования 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мельных участков.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снижения сумм задолженности по неналоговым доходам Отделом проводятся следующие мероприятия: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 информирование должников: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телефонной связи;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направления актов сверки;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прием граждан;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приглашение задолжников на заседание межведомственной комиссии по укреплению налоговой и бюджетной дисциплины администрации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smartTag w:uri="urn:schemas-microsoft-com:office:smarttags" w:element="PersonName">
        <w:smartTagPr>
          <w:attr w:name="ProductID" w:val="Тимашевский район;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</w:t>
        </w:r>
        <w:proofErr w:type="spellEnd"/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район;</w:t>
        </w:r>
      </w:smartTag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приглашение на комиссию по контролю за поступлением арендной платы за землю;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г) своевременное уточнение платежей, зачисленных на  код «Невыясненные поступления»;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д) ежемесячное направление органам местного самоуправления поселений для работы с задолженностью отчетов № 7 «Сведения о лицевых счетах за период» и  № 12 «Перечень землепользователей, имеющих ЗУ на праве аренды».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 целях информирования юридических и физических лиц о размере задо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женности по арендным платежам, доведения до плательщиков сведений о ре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визитах для уплаты неналоговых доходов, администрацией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на официальном сайте  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timregion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/,  размещена информация  о реквизитах платежей, поступающих в консолидир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ванный бюджет Краснодарского края, неналоговых доходов, в том числе арендной платы и список арендаторов, имеющих задолженность по арендной плате за землю.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снижения задолженности по арендной плате за земельные участки  муниципальным образованием осуществляется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-исковая работа. В целом по району, из предъявленных в 2017 году 247 претензий на сумму 10 997,9 тыс. руб. оплачено по 84 претензиям на сумму 3 467,2 тыс. руб.; из предъявленных в 2018 году 382 претензий на сумму 11 618,5 тыс. руб. оплач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по 135 претензиям на сумму 5 254,6 тыс. рублей. 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2017 год направлены в суды материалы о взыскании в судебном порядке 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долженности по арендной плате на сумму 1 796,7 тыс. руб., и за 2018 год на сумму 3 779,6 тыс. рублей.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Земельные участки в границах муниципального образования </w:t>
      </w:r>
      <w:proofErr w:type="spellStart"/>
      <w:smartTag w:uri="urn:schemas-microsoft-com:office:smarttags" w:element="PersonName">
        <w:smartTagPr>
          <w:attr w:name="ProductID" w:val="Тимашевский район предоставляются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</w:t>
        </w:r>
        <w:proofErr w:type="spellEnd"/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район предоставляются</w:t>
        </w:r>
      </w:smartTag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и юридическим лицам в соответствии с действующим законодательством.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предоставления в собственность или аренду земельных участков заключается в том, что может быть предоставлен только сформированный 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мельный участок, прошедший государственный кадастровый учет.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вышеизложенным приоритетными становятся вопросы по увеличению источников поступления платежей от пользования земельными участками: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 земельных участков из неразграниченной собственности с 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 выставления на торги, а также подготовка к предоставлению в соотве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иными законами (без торгов);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рыночной оценки земельных участков из неразграниченной со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 для выставления на торги;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с собственников объектов недвижимого имущества неосновател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обогащения за пользование неоформленными земельными участками под принадлежащими им объектами, а также побуждение данных собственников к оформлению прав на земельные участки;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взыскание задолженности по арендной плате за землю;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перспективных площадок под строительство.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необходимым направлением в принимаемой программе является увеличение налогооблагаемой базы по налогу на землю посредством стимул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 собственников объектов недвижимости к оформлению земельных участков под принадлежащими им объектами.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неодн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кратно с жалобами обращались арендаторы земельных участков, расположе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в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Заря города Тимашевска, предоставленных по результатам пров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торгов в аренду под индивидуальное жилищное строительство об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правлении кадастровых ошибок при межевании этих участков.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заключению кадастрового инженера при формировании земельных учас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 в микрорайоне Заря города Тимашевска была допущена кадастровая ошибка. 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п.4 ст.28 Федерального закона от 24 июля 2007 г. № 221-ФЗ            «О государственном кадастре недвижимости» (далее – Федеральный закон) кадастровая ошибка в сведениях подлежит исправлению в порядке, устано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ленном для учета изменений соответствующего объекта недвижимости (если документами, которые содержат такую ошибку и на основании которых вн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сены сведения в государственный кадастр недвижимости, являются докуме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ты, представленные в соответствии со </w:t>
      </w:r>
      <w:hyperlink r:id="rId9" w:history="1">
        <w:r w:rsidRPr="003F27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22</w:t>
        </w:r>
      </w:hyperlink>
      <w:r w:rsidRPr="003F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астоящего Федерального закона заявителем),  либо на основании вступившего в законную силу решения суда об исправлении такой ошибки.</w:t>
      </w:r>
    </w:p>
    <w:p w:rsidR="006429F0" w:rsidRPr="006429F0" w:rsidRDefault="006429F0" w:rsidP="006429F0">
      <w:pPr>
        <w:tabs>
          <w:tab w:val="left" w:pos="2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внесения в государственный кадастр недвижимости исправленных свед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о местоположении границ земельного участка лицам, указанным в части 3 статьи 20 Федерального закона, необходимо представить в филиал ФГБУ «ФКП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Краснодарскому краю заявление о государственном к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дастровом учете изменений объекта недвижимости и межевой план, подгото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ленный кадастровым инженером.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разрешения сложившейся ситуации необходимо проведение комплексных кадастровых работ в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Заря города Тимашевска.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42.2 Федерального закона, заказчиком комплексных кадастровых работ является уполномоченный орган местного самоуправления муниципального района.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Муниципальные учреждения района испытывают острую потребность в кв</w:t>
      </w:r>
      <w:r w:rsidRPr="006429F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Calibri" w:hAnsi="Times New Roman" w:cs="Times New Roman"/>
          <w:sz w:val="28"/>
          <w:szCs w:val="28"/>
          <w:lang w:eastAsia="ru-RU"/>
        </w:rPr>
        <w:t>лифицированных кадрах. Например, дефицит кадров в образовании  составл</w:t>
      </w:r>
      <w:r w:rsidRPr="006429F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6429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ет 13,5%, культуре -7 %, в здравоохранении - 26,6%. Назрела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пополнения муниципального специализированного жилого фонда. Принятие программы позволит приобрести в собственность муниципального образов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1 квартиру, что создаст условия привлечения специ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листов на работу в район и улучшить качество оказываемых учреждениями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услуг населению.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муниципальную программу мероприятия по приобретению в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ниципальную собственность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жилого помещения вызвано необходимостью оказание администрацией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поддержки специалистов, прибывающих на работу в муниципальные учреждения муниципального обр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Отсутствие служебных жилых помещений для предоставления приглашенным специалистам является основной причиной дефицита квалифицированных кадров.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принятием 15 февраля 2012 г. Государственной Думой Российской Федерации изменений в Федеральный </w:t>
      </w:r>
      <w:hyperlink r:id="rId10" w:history="1"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декабря 1996 г.                     № 159-ФЗ «О дополнительных гарантиях по социальной поддержке детей-сирот и детей, оставшихся без попечения родителей» в ближайшие годы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гнозируется значительное увеличение численности граждан, относящихся к лицам из числа детей-сирот, нуждающихся в жилье, так как право на обесп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жилыми помещениями сохраняется за ними и после 23 лет до фактич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обеспечения их жилыми помещениями. По прогнозным показателям численность детей и лиц, которых планируется поставить на учет на получ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жилого помещения на территории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течение двух лет, будет составлять около 274 человек.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Краснодарского края от 3 июня 2009 г.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 уст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новлено, что уполномоченным органом местного самоуправления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Краснодарского края, осуществляющим отдельные го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ударственные полномочия Краснодарского края в области обеспечения жил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помещениями детей-сирот и детей, оставшихся без попечения родителей, лиц из числа детей-сирот и детей, оставшихся без попечения родителей, в 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ответствующем муниципальном образовании Краснодарского края однократно предоставляются благоустроенные жилые помещения для детей-сирот и детей, оставшихся без попечения родителей, лиц из числа детей-сирот и детей, оставшихся без попечения родителей, муниципального специализированного жилищного фонда, по договорам найма специализированных жилых помещ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по месту их жительства в порядке, установленном нормативным правовым актом высшего исполнительного органа государственной власти Краснода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связи с этим, становится актуальным своевременное обеспечение жилыми помещениями детей-сирот и детей, оставшихся без попечения родителей, и лиц из их числа.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«Центр транспортно-хозяйственного обеспечения» создано  для выполнения работ, оказания услуг в целях обесп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реализации предусмотренных законодательством Российской Федер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полномочий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сфере транспорта и коммунальной инфраструктуры зданий администрации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«Центр транспортно-хозяйственного обеспечения» осуществляет: эксплуатацию и содержание зданий и сооруж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ний, находящихся на балансе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 эксплуатацию и содержание автомобильного транспорта, переданного Учреждению на праве оперативного управления; уборку прои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водственных помещений и территории администрации муниципального обр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муниципального казенного учреждения «Центр транспортно-хозяйственного обеспечения» направлена на: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финансовых расходов на  материально-техническое и организац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онное обеспечение деятельности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 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финансовых расходов на обеспечение содержания, технической эк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плуатации и обслуживания объектов недвижимого имущества, закрепленного  на праве оперативного управления в муниципальном казенном учреждении «Центр транспортно-хозяйственного обеспечения»;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затрат на обеспечение авто-технического обслуживания деятельн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 расходов, связанных с организацией ремонтно-строительных, монтажных работ, а в необходимых случаях, капитального строительства.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программного метода обеспечит выполнение сметы расходов и э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фективное расходование бюджетных средств.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казённое учреждение «Центр муниципальных закупок»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создано для обеспечения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нужд, в целях повышения эффективности, результативности ос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ществления закупок товаров, работ, услуг, обеспечения гласности и прозра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осуществления таких закупок для обеспечения муниципальных нужд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казённое учреждение «Центр муниципальных закупок»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наделено администрацией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полномочиями на определение поставщиков (подрядчиков, исполнителей) для соответствующих заказчиков, а так же полномочиями на планирование и осуществление закупок, в порядке, предусмотренном  Федеральным  законом от 5 апреля 2013 г. № 44-ФЗ «О контрактной системе в сфере закупок товаров, работ, услуг для обеспечения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и муниципальных нужд» и правовыми актами органов мес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учреждения   направлена на: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реализацию единой приоритетной политики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области осуществления закупок для обеспечения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пальных нужд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направле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на эффективное использование бюджетных средств и внебюджетных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финансирования;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к единым требованиям и стандартам всех процедур осуществления закупок, в рамках федерального законодательства, законодательства Красн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и муниципальных правовых актов органов местного самоупра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поставщиков (подрядчиков, исполнителей) для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 её отраслевых органов, муниципальных казенных и бюджетных учреждений муниципального образ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а также планирование закупок и осуществление 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купок для нужд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в муниципальном образовании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уполномоченн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 на размещение заказов на товары, работы, услуги для нужд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заказчиков является одной из основных мер противодействия и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филактики коррупции в сфере размещения заказов для муниципальных нужд.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Результативность размещения заказов во многом определяется взаимодейств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заказчика и уполномоченного органа. В существующей системе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заказа можно выделить основные моменты взаимодействия уполн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моченного органа с заказчиками, направленные на повышение эффективности и качества размещаемых муниципальных заказов.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проводится проверка конкурсной документации, документации об аукционе в электронной форме, извещения о проведении запроса котировок на соответствие нормам Федерального закона № 44-ФЗ, законодательству о 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щите конкуренции, а также организуется совместное участие заказчика и уполномоченного органа в разработке такой документации. Прежде чем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формация о закупке публикуется на Официальном сайте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zakupki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 заказа тщательно исследуются специалистами муниципального казе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учреждения «Центр муниципальных закупок».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учреждением на общероссийском официальном сайте в сети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тернет было объявлено 163 торгов, а за текущий период 2018 года - 198. Начальная цена контрактов в 2017 году составляла 221 842,9 тыс. руб., оконч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тельная –112 621,8 тыс. руб., за текущий период 2018 года начальная –                  185 781,9 тыс. руб., окончательная – 90 012,9 тыс. руб.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Прозрачность и открытость процедур закупок позволяет получать доступ к информации о закупках всем заинтересованным лицам, что в свою очередь способствует развитию добросовестной конкуренции на рынке товаров, работ и услуг.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Цели, задачи и целевые показатели, сроки и этапы реализации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 программы: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максимизация неналоговых доходов бюджета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 на основе эффективного управления муниципальной со</w:t>
      </w:r>
      <w:r w:rsidRPr="006429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</w:t>
      </w:r>
      <w:r w:rsidRPr="006429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ственностью и земельными ресурсами;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оказание имущественной поддержки субъектам малого и среднего предпр</w:t>
      </w:r>
      <w:r w:rsidRPr="006429F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нимательства и организациям, образующим инфраструктуру поддержки субъектов малого и среднего предпринимательства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реализация госуда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ственной политики в сфере социальной поддержки детей-сирот и детей, оставшихся без попечения родителей, и лиц из их числа; 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эксплуатации, содержания, проведения комплекса мероприятий по поддержанию в технически исправном состоянии зданий и сооружений,  автомобильного транспорта, развития и совершенствования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териально-технической базы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обеспечение проведения на территории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шевский</w:t>
      </w:r>
      <w:proofErr w:type="spellEnd"/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единой политики в сфере размещения заказов на поставку т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варов, выполнение работ и оказание услуг для заказчиков.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указанных целей достигается путем решения следующих задач:</w:t>
      </w:r>
    </w:p>
    <w:p w:rsidR="006429F0" w:rsidRPr="006429F0" w:rsidRDefault="006429F0" w:rsidP="0064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неналоговых поступлений в бюджет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использования и приватизации муниципального им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щества, контроль за поступлением неналоговых платежей и взыскание задо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женности по платежам;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развитие системы имущественной поддержки субъектов малого и среднего предпринимательства;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обеспечение жилыми помещениями детей-сирот и детей, оставшихся без попечения родителей, и лиц из их числа;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потребности в материально-технических ресурсах для провед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текущих ремонтов помещений, занимаемых органами местного сам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 их структу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подразделениями, их содержания и эксплуатации;</w:t>
      </w:r>
    </w:p>
    <w:p w:rsidR="006429F0" w:rsidRPr="006429F0" w:rsidRDefault="006429F0" w:rsidP="006429F0">
      <w:pPr>
        <w:adjustRightInd w:val="0"/>
        <w:spacing w:after="0" w:line="228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повышение эффективности расходования средств бюджета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и внебюджетных источников финансиров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при размещении заказов.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Комплексным показателем выполнения муниципальной программы является доля достижения всех критериев выполнения мероприятий программы, вх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дящих в ее состав.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455"/>
      <w:bookmarkEnd w:id="2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выполнения программы является достижение целевых показат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программы.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программы представлены в приложении № 1.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основных мероприятий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программы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будет обеспечена за счет согласованного на местном уровнях нормативно-правового, финансового и организационного обеспечения реализации комплекса предусматриваемых программой мероприятий, напра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на решение  поставленных задач.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мероприятий программы представлен в приложении           № 2.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541"/>
      <w:bookmarkStart w:id="4" w:name="Par563"/>
      <w:bookmarkEnd w:id="3"/>
      <w:bookmarkEnd w:id="4"/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Обоснование ресурсного обеспечения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Общая потребность в финансировании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F6F57">
        <w:rPr>
          <w:rFonts w:ascii="Times New Roman" w:hAnsi="Times New Roman" w:cs="Times New Roman"/>
          <w:sz w:val="28"/>
          <w:szCs w:val="28"/>
        </w:rPr>
        <w:t xml:space="preserve">на 2019 - 2022 годы за счет средств бюджета </w:t>
      </w:r>
      <w:r w:rsidRPr="004F6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Pr="004F6F57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</w:t>
      </w:r>
      <w:proofErr w:type="spellEnd"/>
      <w:r w:rsidRPr="004F6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Pr="004F6F5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sz w:val="28"/>
          <w:szCs w:val="28"/>
        </w:rPr>
        <w:t>143182,4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</w:t>
      </w:r>
      <w:r w:rsidRPr="004F6F57">
        <w:rPr>
          <w:rFonts w:ascii="Times New Roman" w:hAnsi="Times New Roman" w:cs="Times New Roman"/>
          <w:sz w:val="28"/>
          <w:szCs w:val="28"/>
        </w:rPr>
        <w:t>е</w:t>
      </w:r>
      <w:r w:rsidRPr="004F6F57">
        <w:rPr>
          <w:rFonts w:ascii="Times New Roman" w:hAnsi="Times New Roman" w:cs="Times New Roman"/>
          <w:sz w:val="28"/>
          <w:szCs w:val="28"/>
        </w:rPr>
        <w:t>ализации: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>2019 год – 32 962,3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33 909,9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40 355,6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2022 год – </w:t>
      </w:r>
      <w:r>
        <w:rPr>
          <w:rFonts w:ascii="Times New Roman" w:hAnsi="Times New Roman" w:cs="Times New Roman"/>
          <w:sz w:val="28"/>
          <w:szCs w:val="28"/>
        </w:rPr>
        <w:t>35 954,6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Общая потребность в финансировании муниципальной программы на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F6F57">
        <w:rPr>
          <w:rFonts w:ascii="Times New Roman" w:hAnsi="Times New Roman" w:cs="Times New Roman"/>
          <w:sz w:val="28"/>
          <w:szCs w:val="28"/>
        </w:rPr>
        <w:t xml:space="preserve">2019 - 2022 годы за счет средств краевого бюджета составляет </w:t>
      </w:r>
      <w:r>
        <w:rPr>
          <w:rFonts w:ascii="Times New Roman" w:hAnsi="Times New Roman" w:cs="Times New Roman"/>
          <w:sz w:val="28"/>
          <w:szCs w:val="28"/>
        </w:rPr>
        <w:t>274812,1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реализации: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>2019 год – 57 422,7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82 829,2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78 877,0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2022 год – </w:t>
      </w:r>
      <w:r>
        <w:rPr>
          <w:rFonts w:ascii="Times New Roman" w:hAnsi="Times New Roman" w:cs="Times New Roman"/>
          <w:sz w:val="28"/>
          <w:szCs w:val="28"/>
        </w:rPr>
        <w:t>55 683,2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Общая потребность в финансировании муниципальной программы на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F6F57">
        <w:rPr>
          <w:rFonts w:ascii="Times New Roman" w:hAnsi="Times New Roman" w:cs="Times New Roman"/>
          <w:sz w:val="28"/>
          <w:szCs w:val="28"/>
        </w:rPr>
        <w:t xml:space="preserve">2019 - 2022 годы за счет средств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4F6F57">
        <w:rPr>
          <w:rFonts w:ascii="Times New Roman" w:hAnsi="Times New Roman" w:cs="Times New Roman"/>
          <w:sz w:val="28"/>
          <w:szCs w:val="28"/>
        </w:rPr>
        <w:t xml:space="preserve"> бюджета составляет </w:t>
      </w:r>
      <w:r>
        <w:rPr>
          <w:rFonts w:ascii="Times New Roman" w:hAnsi="Times New Roman" w:cs="Times New Roman"/>
          <w:sz w:val="28"/>
          <w:szCs w:val="28"/>
        </w:rPr>
        <w:t>66177,9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реализации: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13 655,8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15 447,7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18 537,2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2022 год – </w:t>
      </w:r>
      <w:r>
        <w:rPr>
          <w:rFonts w:ascii="Times New Roman" w:hAnsi="Times New Roman" w:cs="Times New Roman"/>
          <w:sz w:val="28"/>
          <w:szCs w:val="28"/>
        </w:rPr>
        <w:t>18 537,2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7C58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Общая потребность в финансировании муниципальной программы на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F6F57">
        <w:rPr>
          <w:rFonts w:ascii="Times New Roman" w:hAnsi="Times New Roman" w:cs="Times New Roman"/>
          <w:sz w:val="28"/>
          <w:szCs w:val="28"/>
        </w:rPr>
        <w:t xml:space="preserve">2019 - 2022 годы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4F6F57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2698,6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реализации: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6F5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1 364,8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3AAC" w:rsidRPr="004F6F57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F57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1 333,8</w:t>
      </w:r>
      <w:r w:rsidRPr="004F6F5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878B1" w:rsidRPr="006429F0" w:rsidRDefault="007D3AAC" w:rsidP="007D3A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6F57">
        <w:rPr>
          <w:rFonts w:ascii="Times New Roman" w:hAnsi="Times New Roman" w:cs="Times New Roman"/>
          <w:sz w:val="28"/>
          <w:szCs w:val="28"/>
        </w:rPr>
        <w:t>2022 год –</w:t>
      </w:r>
      <w:r>
        <w:rPr>
          <w:rFonts w:ascii="Times New Roman" w:hAnsi="Times New Roman" w:cs="Times New Roman"/>
          <w:sz w:val="28"/>
          <w:szCs w:val="28"/>
        </w:rPr>
        <w:t xml:space="preserve"> 0 рублей</w:t>
      </w:r>
      <w:r w:rsidR="00D878B1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общих расходов на реализацию муниципальной программы:</w:t>
      </w:r>
    </w:p>
    <w:p w:rsidR="006429F0" w:rsidRPr="006429F0" w:rsidRDefault="007D3AAC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D5D75">
        <w:rPr>
          <w:rFonts w:ascii="Times New Roman" w:eastAsia="Times New Roman" w:hAnsi="Times New Roman" w:cs="Times New Roman"/>
          <w:sz w:val="28"/>
          <w:szCs w:val="28"/>
          <w:lang w:eastAsia="ru-RU"/>
        </w:rPr>
        <w:t>41,9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составляют расходы на формирование земельных участков с целью выставления на торги, а также подготовка к представлению в соотве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ствии с иными законами (без проведения торгов), включая расходы на топ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графическую съемку, межевание, разбивку, оценку земельных участков, в том числе по землям сельскохозяйственного назначения, земельным участкам под многоквартирными жилыми домами;</w:t>
      </w:r>
    </w:p>
    <w:p w:rsidR="006429F0" w:rsidRPr="006429F0" w:rsidRDefault="00ED5D75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 - расходы на проведение технической инвентаризации об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ектов недвижимого имущества с целью государственной регистрации права собственности муниципального образования </w:t>
      </w:r>
      <w:proofErr w:type="spellStart"/>
      <w:smartTag w:uri="urn:schemas-microsoft-com:office:smarttags" w:element="PersonName">
        <w:smartTagPr>
          <w:attr w:name="ProductID" w:val="Тимашевский район;"/>
        </w:smartTagPr>
        <w:r w:rsidR="006429F0"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</w:t>
        </w:r>
        <w:proofErr w:type="spellEnd"/>
        <w:r w:rsidR="006429F0"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район;</w:t>
        </w:r>
      </w:smartTag>
    </w:p>
    <w:p w:rsidR="006429F0" w:rsidRPr="006429F0" w:rsidRDefault="00ED5D75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272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- расходы на рыночную оценку объектов недвижимости;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385,0 тыс. рублей – расходы на проведение комплексных кадастровых работ в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Заря города Тимашевска;</w:t>
      </w:r>
    </w:p>
    <w:p w:rsidR="006429F0" w:rsidRPr="006429F0" w:rsidRDefault="00F34628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3AAC">
        <w:rPr>
          <w:rFonts w:ascii="Times New Roman" w:eastAsia="Times New Roman" w:hAnsi="Times New Roman" w:cs="Times New Roman"/>
          <w:sz w:val="28"/>
          <w:szCs w:val="28"/>
          <w:lang w:eastAsia="ru-RU"/>
        </w:rPr>
        <w:t> 790,0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– расходы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D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троительство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в муниципальную собственность муниципального образования </w:t>
      </w:r>
      <w:proofErr w:type="spellStart"/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жилого п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мещения;</w:t>
      </w:r>
    </w:p>
    <w:p w:rsidR="006429F0" w:rsidRPr="006429F0" w:rsidRDefault="007D3AAC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340 990,0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– расходы на осуществление государственных полном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чий по обеспечению жилыми помещениями детей-сирот и детей, оставшихся без попечения родителей, и лиц из их числа, в соответствии с Законом Красн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от 3 июня 2009 г. № 1748-КЗ «Об обеспечении дополнительных гарантий прав на имущество и жилое помещение детей-сирот и детей, оста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шихся без попечения родителей, в Краснодарском крае»;</w:t>
      </w:r>
    </w:p>
    <w:p w:rsidR="006429F0" w:rsidRPr="006429F0" w:rsidRDefault="007D3AAC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103 546,3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- обеспечение сохранности и поддержание в технически исправном состоянии зданий и сооружений, автомобильного транспорта, ра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витие и совершенствование материально-технической базы;</w:t>
      </w:r>
    </w:p>
    <w:p w:rsidR="006429F0" w:rsidRPr="006429F0" w:rsidRDefault="007D3AAC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35 497,8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- обеспечение нужд заказчиков муниципального образ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proofErr w:type="spellStart"/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6429F0"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области осуществления закупок товаров, работ, услуг.</w:t>
      </w:r>
    </w:p>
    <w:p w:rsidR="006429F0" w:rsidRPr="006429F0" w:rsidRDefault="006429F0" w:rsidP="00F346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муниципального казенного учреждения «Центр транспортно-хозяйственного обеспечения» и муниципального казенного учреждения «Центр муниципальных закупок» определены исходя из утвержденной бю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жетной сметы.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ar589"/>
      <w:bookmarkEnd w:id="5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Методика оценки эффективности реализации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5.1 Оценка эффективности реализации муниципальной программы (далее – Оценка программы) проводится координатором Программы ежегодно в срок до 1 февраля года, следующего за отчетным. Результаты оценки эффективн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реализации муниципальной программы представляются ее координатором в отдел финансового контроля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составе ежегодного доклада о ходе реализации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программы и об оценке эффективности ее реализации.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 Оценка степени реализации мероприятий программы и достижения ожид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емых непосредственных результатов их реализации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5.2.1. Степень реализации мероприятий  оценивается как доля мероприятий, выполненных в полном объеме, по следующей формуле: 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429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429F0">
        <w:rPr>
          <w:rFonts w:ascii="Times New Roman" w:eastAsia="Times New Roman" w:hAnsi="Times New Roman" w:cs="Times New Roman"/>
          <w:lang w:eastAsia="ru-RU"/>
        </w:rPr>
        <w:t>в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 * 100, где: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степень реализации мероприятий;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429F0">
        <w:rPr>
          <w:rFonts w:ascii="Times New Roman" w:eastAsia="Times New Roman" w:hAnsi="Times New Roman" w:cs="Times New Roman"/>
          <w:lang w:eastAsia="ru-RU"/>
        </w:rPr>
        <w:t>в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мероприятий, выполненных в полном объеме, из числа мер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приятий, запланированных к реализации в отчетном году;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общее количество мероприятий, запланированных к реализации в отче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году.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5.2.2.Мероприятие может считаться выполненным в полном объеме при 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стижении следующих результатов: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5.2.2.1.Мероприятие, результаты которого оцениваются на основании числ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(в абсолютных или относительных величинах) значений показателя неп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средственного результата реализации мероприятия (далее-Результат), считае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выполненным в полном объеме, если фактически достигнутое его значение составляет не менее 95% от запланированного и не хуже, чем значение показ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данного условия подразумевает, что в случае, если степень 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стижения показателя Результата составляет менее 100%, проводится сопоста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значений показателя результата, достигнутого в отчетном году, со зн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желаемой тенденцией развития которого является рост, и при росте знач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показателя Результата, желаемой тенденцией которого является сниж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году по сравнению с годом, предшествующим отчетному).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случае, когда для описания Результатов используется несколько  показ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телей, для оценки степени реализации мероприятия используется среднее арифметическое значение отношений фактических значений показателей к 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планированным значениям, выраженное в процентах.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5.2.2.2. Мероприятие, предусматривающее оказание муниципальных услуг (выполнение работ) на основании муниципальных заданий, финансовое обе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печение которых осуществляется за счёт средств районного бюджета, считае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соглашением о порядке и условиях предоставления субсидии на финансовое обеспечение выполнения муниципального задания, заключаемого муниц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пальным бюджетным или муниципальным автономным учреждением и орг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местного самоуправления, осуществляющим функции и полномочия его учредителя;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бюджетной сметы муниципального казенного учреждения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5.2.2.3. По иным мероприятиям результаты реализации могут оцениваться как наступление и не наступление контрольного события (событий) и (или) 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стижение качественного результата.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Оценка степени соответствия запланированному уровню расходов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Степень соответствия запланированному уровню расходов оценивается как отношение фактически произведенных в отчетном году расходов на их 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ализацию к плановым значениям по следующей формуле: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429F0">
        <w:rPr>
          <w:rFonts w:ascii="Times New Roman" w:eastAsia="Times New Roman" w:hAnsi="Times New Roman" w:cs="Times New Roman"/>
          <w:lang w:eastAsia="ru-RU"/>
        </w:rPr>
        <w:t>ф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429F0">
        <w:rPr>
          <w:rFonts w:ascii="Times New Roman" w:eastAsia="Times New Roman" w:hAnsi="Times New Roman" w:cs="Times New Roman"/>
          <w:lang w:eastAsia="ru-RU"/>
        </w:rPr>
        <w:t>ф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 xml:space="preserve"> –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расходы на реализацию программы  в отчётном году;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объемы бюджетных ассигнований, предусмотренные на реализацию соо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ветствующей программы в районном бюджете на отчетный год в соответствии с действующей на момент проведения оценки эффективности реализации 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дакцией муниципальной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Оценка эффективности использования средств районного бюджета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использования бюджетных средств рассчитывается как отн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степени реализации мероприятий к степени соответствия запланир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ванному уровню расходов из средств районного бюджета по следующей фо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429F0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429F0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эффективность использования средств районного бюджета;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мероприятий, полностью или частично финансир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емых из средств районного бюджета;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429F0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 из средств районного бюджета.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Оценка степени достижения целей и решения задач программы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5.5.1. Для оценки степени достижения целей и решения задач (далее – степень реализации) определяется степень достижения плановых значений каждого целевого показателя, характеризующего цели и задачи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5.5.2. Степень достижения планового значения целевого показателя рассчит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по формуле: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пф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пф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значение целевого показателя программы, фактически достигнутое на конец отчетного периода;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целевого показателя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5.5.3. Степень реализации программы рассчитывается по формуле: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 xml:space="preserve">/п –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целевых показателей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&gt;1, значение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429F0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равным 1.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Оценка эффективности реализации программы 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5.6.1. Эффективность реализации программы  оценивается в зависимости от значений оценки степени реализации программы  и оценки эффективности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 средств районного бюджета по следующей формуле: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429F0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программы;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429F0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использования бюджетных средств.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5.6.2. Эффективность реализации программы признается высокой в случае, 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значение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0,9.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реализации программы  признается средней в случае, если значение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0,8.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Эффективность реализации программы  признается удовлетворительной в случае, если значение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429F0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429F0">
        <w:rPr>
          <w:rFonts w:ascii="Times New Roman" w:eastAsia="Times New Roman" w:hAnsi="Times New Roman" w:cs="Times New Roman"/>
          <w:lang w:eastAsia="ru-RU"/>
        </w:rPr>
        <w:t>/п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0,7.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программы признается 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удовлетворительной.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эффективности оформляются в форме таблицы: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оценки эффективности Программы</w:t>
      </w:r>
    </w:p>
    <w:p w:rsidR="006429F0" w:rsidRPr="006429F0" w:rsidRDefault="006429F0" w:rsidP="00642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6429F0" w:rsidRPr="006429F0" w:rsidTr="003F27BB"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критерия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6429F0" w:rsidRPr="006429F0" w:rsidTr="003F27BB"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29F0" w:rsidRPr="006429F0" w:rsidTr="003F27BB">
        <w:trPr>
          <w:trHeight w:val="439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реализации мероприятий (доля мер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выполненных в полном объеме), %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</w:t>
            </w:r>
            <w:r w:rsidRPr="006429F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3F27BB">
        <w:trPr>
          <w:trHeight w:val="558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соответствия запланированному уро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ню расходов (соотношение фактически прои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веденных расходов к  плановым значениям)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</w:t>
            </w:r>
            <w:proofErr w:type="spellEnd"/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3F27BB">
        <w:trPr>
          <w:trHeight w:val="621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использования  средств 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районного бюджета, %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spellEnd"/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3F27BB">
        <w:trPr>
          <w:trHeight w:val="776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планового значения цел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показателя программы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СДп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6429F0" w:rsidRPr="006429F0" w:rsidRDefault="006429F0" w:rsidP="006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3F27BB">
        <w:trPr>
          <w:trHeight w:val="709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 п/п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3F27BB">
        <w:trPr>
          <w:trHeight w:val="778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6429F0" w:rsidRPr="006429F0" w:rsidRDefault="006429F0" w:rsidP="00642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реализации программы </w:t>
            </w:r>
          </w:p>
        </w:tc>
        <w:tc>
          <w:tcPr>
            <w:tcW w:w="1701" w:type="dxa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ЭРп</w:t>
            </w:r>
            <w:proofErr w:type="spellEnd"/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9F0" w:rsidRPr="006429F0" w:rsidTr="003F27BB">
        <w:trPr>
          <w:trHeight w:val="407"/>
        </w:trPr>
        <w:tc>
          <w:tcPr>
            <w:tcW w:w="675" w:type="dxa"/>
            <w:shd w:val="clear" w:color="auto" w:fill="auto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429F0" w:rsidRPr="006429F0" w:rsidRDefault="006429F0" w:rsidP="006429F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и ПРЕДЛОЖЕНИЯ</w:t>
            </w:r>
          </w:p>
        </w:tc>
      </w:tr>
    </w:tbl>
    <w:p w:rsidR="006429F0" w:rsidRPr="006429F0" w:rsidRDefault="006429F0" w:rsidP="006429F0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Механизм реализации муниципальной программы и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ее выполнением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916"/>
      <w:bookmarkStart w:id="7" w:name="Par918"/>
      <w:bookmarkEnd w:id="6"/>
      <w:bookmarkEnd w:id="7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ходом выполнения программных мероприятий осуществляет к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рирующий заместитель главы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управление программой осуществляет координатор муниципальной программы – отдел земельных и имущественных отношений администрации муниципального образования </w:t>
      </w:r>
      <w:proofErr w:type="spellStart"/>
      <w:smartTag w:uri="urn:schemas-microsoft-com:office:smarttags" w:element="PersonName">
        <w:smartTagPr>
          <w:attr w:name="ProductID" w:val="Тимашевский район&#10;"/>
        </w:smartTagPr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Тимашевский</w:t>
        </w:r>
        <w:proofErr w:type="spellEnd"/>
        <w:r w:rsidRPr="006429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район</w:t>
        </w:r>
      </w:smartTag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никами муниципальной программы (далее - участники муниципальной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граммы);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 участников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внесении в установленном порядке изменений в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ципальную программу и несет совместно с участниками муниципальной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ответственность за достижение целевых показателей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мониторинг и анализ отчетов участников муниципальной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граммы; 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оценку эффективности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годовой отчет о ходе реализации муниципальной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программы на официальном сайте в сети «Интернет»;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мероприятиями программы осуществляют соответств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участники  программы.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муниципальной программы: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 разработку и реализацию программных мероприятий;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организуют работу по достижению целевых показателей программы;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координатору муниципальной программы отчеты о реализации мероприятий программы, а также информацию, необходимую для проведения оценки эффективности муниципальной программы, мониторинга ее реализ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 подготовки годового отчета об итогах реализации муниципальной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граммы;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иные полномочия, установленные муниципальной программой.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муниципальной программы ежеквартально в срок до 15 числа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сяца, следующего за отчетным кварталом, направляют координатору програ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отчет, который содержит: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выполненных мероприятий Программы с указанием объемов и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финансирования и непосредственных результатов выполнения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аналитическую записку о ходе реализации мероприятий Программы, в случае неисполнения – анализ причин несвоевременного выполнения программных мероприятий.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мониторинга выполнения Программы координатор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ежеквартально до 25 числа месяца, следующего за отчетным кварт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лом, направляет  в отдел финансового контроля администрации муниципал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отчет, который содержит: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выполненных мероприятий Программы с указанием объемов и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финансирования и непосредственных результатов выполнения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граммы;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аналитическую записку о ходе реализации мероприятий Программы, в случае неисполнения – анализ причин несвоевременного выполнения программных мероприятий.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реализации муниципальной программы и доклад о ходе ре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лизации муниципальной программы направляются координатором программы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отдел финансового контроля администрации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до 15 февраля года, следующего за отчетным годом для проведения контрольных мероприятий.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реализации Программы должен содержать аналитическую з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писку, в которой указываются общая характеристика выполнения Программы, общий объем фактически произведенных расходов, всего и в том числе по 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точникам финансирования.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Программы осуществляются: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выполнения программных мероприятий.</w:t>
      </w:r>
    </w:p>
    <w:p w:rsidR="006429F0" w:rsidRPr="006429F0" w:rsidRDefault="006429F0" w:rsidP="006429F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Разработка и утверждение в случаях, установленных законодательством, проектно-сметной документации.</w:t>
      </w:r>
    </w:p>
    <w:p w:rsidR="006429F0" w:rsidRPr="006429F0" w:rsidRDefault="006429F0" w:rsidP="006429F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Мониторинг хода реализации Программы и информационно-аналитическое обеспечение процесса реализации Программы.</w:t>
      </w:r>
    </w:p>
    <w:p w:rsidR="006429F0" w:rsidRPr="006429F0" w:rsidRDefault="006429F0" w:rsidP="00642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в установленные сроки отчетов об исполнении условий пред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и расходования субвенций, выделенных из краевого бюджета.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мероприятий муниципальной программы, которые будут осуществляться координатором программы, заказчиком выступает админ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страция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Координатор пр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участвует в процедурах проведения закупки товаров (работ, услуг) в рамках полномочий, предусмотренных положением о контрактной службе а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программы муниципальное казенное учреждение «Центр тран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портно-хозяйственного обеспечения», муниципальное казенное учреждение «Центр муниципальных закупок» выступают заказчиками  и заключают мун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ципальные контракты в установленном законодательством порядке согласно Федеральному закону от 15 апреля 2013 г. № 44-ФЗ «О контрактной системе в сфере закупок товаров, работ, услуг для обеспечения государственных и м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нужд».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реализацией муниципальной программы осуществляет замест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 главы муниципального 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курирующий вопросы земельных и имущественных отношений.».</w:t>
      </w: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P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</w:t>
      </w: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</w:t>
      </w:r>
      <w:r w:rsidRPr="00642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А.Н. Стешенко</w:t>
      </w: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9F0" w:rsidRDefault="006429F0" w:rsidP="0064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29F0" w:rsidSect="009137C1">
          <w:headerReference w:type="default" r:id="rId11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6429F0" w:rsidRPr="00071834" w:rsidRDefault="006429F0" w:rsidP="000E6F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</w:p>
    <w:sectPr w:rsidR="006429F0" w:rsidRPr="00071834" w:rsidSect="006429F0">
      <w:pgSz w:w="16838" w:h="11906" w:orient="landscape"/>
      <w:pgMar w:top="1701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BF" w:rsidRDefault="005E7EBF" w:rsidP="00F864F1">
      <w:pPr>
        <w:spacing w:after="0" w:line="240" w:lineRule="auto"/>
      </w:pPr>
      <w:r>
        <w:separator/>
      </w:r>
    </w:p>
  </w:endnote>
  <w:endnote w:type="continuationSeparator" w:id="0">
    <w:p w:rsidR="005E7EBF" w:rsidRDefault="005E7EBF" w:rsidP="00F86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BF" w:rsidRDefault="005E7EBF" w:rsidP="00F864F1">
      <w:pPr>
        <w:spacing w:after="0" w:line="240" w:lineRule="auto"/>
      </w:pPr>
      <w:r>
        <w:separator/>
      </w:r>
    </w:p>
  </w:footnote>
  <w:footnote w:type="continuationSeparator" w:id="0">
    <w:p w:rsidR="005E7EBF" w:rsidRDefault="005E7EBF" w:rsidP="00F86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034100717"/>
      <w:docPartObj>
        <w:docPartGallery w:val="Page Numbers (Top of Page)"/>
        <w:docPartUnique/>
      </w:docPartObj>
    </w:sdtPr>
    <w:sdtEndPr/>
    <w:sdtContent>
      <w:p w:rsidR="007D3AAC" w:rsidRPr="00335545" w:rsidRDefault="007D3AA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55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355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355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6F1C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3355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D3AAC" w:rsidRDefault="007D3A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59B7"/>
    <w:multiLevelType w:val="multilevel"/>
    <w:tmpl w:val="6C545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F6835B3"/>
    <w:multiLevelType w:val="hybridMultilevel"/>
    <w:tmpl w:val="4988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33856"/>
    <w:multiLevelType w:val="multilevel"/>
    <w:tmpl w:val="11067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466A2B"/>
    <w:multiLevelType w:val="multilevel"/>
    <w:tmpl w:val="87DC7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41248"/>
    <w:multiLevelType w:val="multilevel"/>
    <w:tmpl w:val="2896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45263"/>
    <w:multiLevelType w:val="multilevel"/>
    <w:tmpl w:val="AF76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68021C"/>
    <w:multiLevelType w:val="multilevel"/>
    <w:tmpl w:val="4B06B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857458"/>
    <w:multiLevelType w:val="hybridMultilevel"/>
    <w:tmpl w:val="BCFCC97A"/>
    <w:lvl w:ilvl="0" w:tplc="784EC1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7D16A6B"/>
    <w:multiLevelType w:val="multilevel"/>
    <w:tmpl w:val="977A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FD5587"/>
    <w:multiLevelType w:val="multilevel"/>
    <w:tmpl w:val="AEA0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204F5E"/>
    <w:multiLevelType w:val="multilevel"/>
    <w:tmpl w:val="265A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E7215C"/>
    <w:multiLevelType w:val="hybridMultilevel"/>
    <w:tmpl w:val="0C14B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34E2B"/>
    <w:multiLevelType w:val="hybridMultilevel"/>
    <w:tmpl w:val="D66A2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C13954"/>
    <w:multiLevelType w:val="multilevel"/>
    <w:tmpl w:val="0132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635855"/>
    <w:multiLevelType w:val="multilevel"/>
    <w:tmpl w:val="04C69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5"/>
  </w:num>
  <w:num w:numId="8">
    <w:abstractNumId w:val="14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  <w:num w:numId="13">
    <w:abstractNumId w:val="3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2FF"/>
    <w:rsid w:val="0001074E"/>
    <w:rsid w:val="00010C19"/>
    <w:rsid w:val="00017808"/>
    <w:rsid w:val="00021E81"/>
    <w:rsid w:val="000339F0"/>
    <w:rsid w:val="00041DB1"/>
    <w:rsid w:val="00060118"/>
    <w:rsid w:val="0006401F"/>
    <w:rsid w:val="00071834"/>
    <w:rsid w:val="00077382"/>
    <w:rsid w:val="0008164A"/>
    <w:rsid w:val="000B2838"/>
    <w:rsid w:val="000C2FD2"/>
    <w:rsid w:val="000E2818"/>
    <w:rsid w:val="000E6F1C"/>
    <w:rsid w:val="00134E2D"/>
    <w:rsid w:val="001377D0"/>
    <w:rsid w:val="00145466"/>
    <w:rsid w:val="00154B22"/>
    <w:rsid w:val="001842B6"/>
    <w:rsid w:val="001947DE"/>
    <w:rsid w:val="001956BE"/>
    <w:rsid w:val="001A0756"/>
    <w:rsid w:val="001A3F9A"/>
    <w:rsid w:val="001B1E3B"/>
    <w:rsid w:val="001D0B6D"/>
    <w:rsid w:val="001D40A7"/>
    <w:rsid w:val="001E32C0"/>
    <w:rsid w:val="001F365E"/>
    <w:rsid w:val="001F7E1C"/>
    <w:rsid w:val="00203160"/>
    <w:rsid w:val="00205581"/>
    <w:rsid w:val="002169D5"/>
    <w:rsid w:val="00220169"/>
    <w:rsid w:val="002366C1"/>
    <w:rsid w:val="00250772"/>
    <w:rsid w:val="002655B6"/>
    <w:rsid w:val="002E2314"/>
    <w:rsid w:val="002E69A6"/>
    <w:rsid w:val="002F23A4"/>
    <w:rsid w:val="002F70D8"/>
    <w:rsid w:val="003164AE"/>
    <w:rsid w:val="00335545"/>
    <w:rsid w:val="00374705"/>
    <w:rsid w:val="003801EB"/>
    <w:rsid w:val="003A3BE3"/>
    <w:rsid w:val="003A7B4E"/>
    <w:rsid w:val="003B0A1D"/>
    <w:rsid w:val="003B2E65"/>
    <w:rsid w:val="003C3F22"/>
    <w:rsid w:val="003C7487"/>
    <w:rsid w:val="003D1262"/>
    <w:rsid w:val="003F01C2"/>
    <w:rsid w:val="003F1BFD"/>
    <w:rsid w:val="003F27BB"/>
    <w:rsid w:val="0040526F"/>
    <w:rsid w:val="004113D8"/>
    <w:rsid w:val="0043041C"/>
    <w:rsid w:val="0043146C"/>
    <w:rsid w:val="00440DF6"/>
    <w:rsid w:val="00452424"/>
    <w:rsid w:val="0046016A"/>
    <w:rsid w:val="004B245F"/>
    <w:rsid w:val="004C43A9"/>
    <w:rsid w:val="004D10BE"/>
    <w:rsid w:val="004E23E5"/>
    <w:rsid w:val="005165AF"/>
    <w:rsid w:val="00521EEA"/>
    <w:rsid w:val="005342B1"/>
    <w:rsid w:val="00537EFE"/>
    <w:rsid w:val="00540914"/>
    <w:rsid w:val="005616F6"/>
    <w:rsid w:val="0056520F"/>
    <w:rsid w:val="005B3D4F"/>
    <w:rsid w:val="005B6F4F"/>
    <w:rsid w:val="005C3D11"/>
    <w:rsid w:val="005E4481"/>
    <w:rsid w:val="005E7EBF"/>
    <w:rsid w:val="00615361"/>
    <w:rsid w:val="0061682B"/>
    <w:rsid w:val="006172FF"/>
    <w:rsid w:val="00626D1E"/>
    <w:rsid w:val="00627418"/>
    <w:rsid w:val="00637DB5"/>
    <w:rsid w:val="006402D5"/>
    <w:rsid w:val="006429F0"/>
    <w:rsid w:val="0065051C"/>
    <w:rsid w:val="00655735"/>
    <w:rsid w:val="00691275"/>
    <w:rsid w:val="00693947"/>
    <w:rsid w:val="006B6E20"/>
    <w:rsid w:val="006F1A29"/>
    <w:rsid w:val="007009B0"/>
    <w:rsid w:val="00710CE3"/>
    <w:rsid w:val="00723AFA"/>
    <w:rsid w:val="0072657C"/>
    <w:rsid w:val="0073040A"/>
    <w:rsid w:val="00734612"/>
    <w:rsid w:val="00735CC9"/>
    <w:rsid w:val="007428A5"/>
    <w:rsid w:val="007468E7"/>
    <w:rsid w:val="00747F1F"/>
    <w:rsid w:val="00782532"/>
    <w:rsid w:val="00791BF3"/>
    <w:rsid w:val="00794998"/>
    <w:rsid w:val="007970EE"/>
    <w:rsid w:val="007A5141"/>
    <w:rsid w:val="007B3368"/>
    <w:rsid w:val="007C3742"/>
    <w:rsid w:val="007D01CF"/>
    <w:rsid w:val="007D3AAC"/>
    <w:rsid w:val="007E16B9"/>
    <w:rsid w:val="007F3C2E"/>
    <w:rsid w:val="007F4CFF"/>
    <w:rsid w:val="007F53CB"/>
    <w:rsid w:val="008049E4"/>
    <w:rsid w:val="00807544"/>
    <w:rsid w:val="0084555E"/>
    <w:rsid w:val="00847E8E"/>
    <w:rsid w:val="00850145"/>
    <w:rsid w:val="008546F6"/>
    <w:rsid w:val="00855F62"/>
    <w:rsid w:val="0087567F"/>
    <w:rsid w:val="00885329"/>
    <w:rsid w:val="008A10D7"/>
    <w:rsid w:val="008A6986"/>
    <w:rsid w:val="008B6294"/>
    <w:rsid w:val="008F2F25"/>
    <w:rsid w:val="00901560"/>
    <w:rsid w:val="00905C04"/>
    <w:rsid w:val="009137C1"/>
    <w:rsid w:val="009220E3"/>
    <w:rsid w:val="009229CC"/>
    <w:rsid w:val="00926793"/>
    <w:rsid w:val="00941A46"/>
    <w:rsid w:val="0094680B"/>
    <w:rsid w:val="00973669"/>
    <w:rsid w:val="0097386F"/>
    <w:rsid w:val="009D5572"/>
    <w:rsid w:val="009E68C0"/>
    <w:rsid w:val="009E6C6A"/>
    <w:rsid w:val="009E7859"/>
    <w:rsid w:val="00A02577"/>
    <w:rsid w:val="00A05D31"/>
    <w:rsid w:val="00A20B1F"/>
    <w:rsid w:val="00A21E27"/>
    <w:rsid w:val="00A37F97"/>
    <w:rsid w:val="00A73CD4"/>
    <w:rsid w:val="00A74B84"/>
    <w:rsid w:val="00AB4541"/>
    <w:rsid w:val="00AB73A7"/>
    <w:rsid w:val="00AE5283"/>
    <w:rsid w:val="00AF0F2D"/>
    <w:rsid w:val="00B0383D"/>
    <w:rsid w:val="00B100CF"/>
    <w:rsid w:val="00B1379F"/>
    <w:rsid w:val="00B26CFA"/>
    <w:rsid w:val="00B27497"/>
    <w:rsid w:val="00B3191E"/>
    <w:rsid w:val="00B32644"/>
    <w:rsid w:val="00B45189"/>
    <w:rsid w:val="00B72AFB"/>
    <w:rsid w:val="00B86231"/>
    <w:rsid w:val="00BA0F7C"/>
    <w:rsid w:val="00BB0825"/>
    <w:rsid w:val="00BB1721"/>
    <w:rsid w:val="00BC6847"/>
    <w:rsid w:val="00BD3A0A"/>
    <w:rsid w:val="00BF1EE2"/>
    <w:rsid w:val="00BF6363"/>
    <w:rsid w:val="00C0430F"/>
    <w:rsid w:val="00C06B71"/>
    <w:rsid w:val="00C16AB1"/>
    <w:rsid w:val="00C308B3"/>
    <w:rsid w:val="00C33A9D"/>
    <w:rsid w:val="00C40C8E"/>
    <w:rsid w:val="00C628BA"/>
    <w:rsid w:val="00C7261F"/>
    <w:rsid w:val="00C74691"/>
    <w:rsid w:val="00C954B5"/>
    <w:rsid w:val="00CA2378"/>
    <w:rsid w:val="00CA5AC6"/>
    <w:rsid w:val="00CB0585"/>
    <w:rsid w:val="00CB5265"/>
    <w:rsid w:val="00CC0223"/>
    <w:rsid w:val="00CC34F5"/>
    <w:rsid w:val="00CC562A"/>
    <w:rsid w:val="00D108FC"/>
    <w:rsid w:val="00D20412"/>
    <w:rsid w:val="00D324A5"/>
    <w:rsid w:val="00D36638"/>
    <w:rsid w:val="00D41470"/>
    <w:rsid w:val="00D53444"/>
    <w:rsid w:val="00D607C3"/>
    <w:rsid w:val="00D657B9"/>
    <w:rsid w:val="00D66DE7"/>
    <w:rsid w:val="00D72041"/>
    <w:rsid w:val="00D73D40"/>
    <w:rsid w:val="00D83051"/>
    <w:rsid w:val="00D83F0F"/>
    <w:rsid w:val="00D878B1"/>
    <w:rsid w:val="00DD3C45"/>
    <w:rsid w:val="00DE2AF5"/>
    <w:rsid w:val="00DF731A"/>
    <w:rsid w:val="00E05B3E"/>
    <w:rsid w:val="00E10A28"/>
    <w:rsid w:val="00E23245"/>
    <w:rsid w:val="00E37C15"/>
    <w:rsid w:val="00E53B72"/>
    <w:rsid w:val="00E55D5A"/>
    <w:rsid w:val="00E5697B"/>
    <w:rsid w:val="00E56EEB"/>
    <w:rsid w:val="00E650DC"/>
    <w:rsid w:val="00E76632"/>
    <w:rsid w:val="00E87530"/>
    <w:rsid w:val="00E92255"/>
    <w:rsid w:val="00EA7543"/>
    <w:rsid w:val="00EB0B55"/>
    <w:rsid w:val="00ED5D75"/>
    <w:rsid w:val="00F02D4C"/>
    <w:rsid w:val="00F31D6A"/>
    <w:rsid w:val="00F34628"/>
    <w:rsid w:val="00F416C4"/>
    <w:rsid w:val="00F70AB7"/>
    <w:rsid w:val="00F8393F"/>
    <w:rsid w:val="00F864F1"/>
    <w:rsid w:val="00F92C45"/>
    <w:rsid w:val="00FD36D8"/>
    <w:rsid w:val="00FE2172"/>
    <w:rsid w:val="00FE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71834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172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5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84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7E8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86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64F1"/>
  </w:style>
  <w:style w:type="paragraph" w:styleId="a8">
    <w:name w:val="footer"/>
    <w:basedOn w:val="a"/>
    <w:link w:val="a9"/>
    <w:unhideWhenUsed/>
    <w:rsid w:val="00F86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64F1"/>
  </w:style>
  <w:style w:type="paragraph" w:styleId="aa">
    <w:name w:val="List Paragraph"/>
    <w:basedOn w:val="a"/>
    <w:uiPriority w:val="34"/>
    <w:qFormat/>
    <w:rsid w:val="00F02D4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F9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718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0718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071834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6429F0"/>
  </w:style>
  <w:style w:type="paragraph" w:customStyle="1" w:styleId="ConsPlusNonformat">
    <w:name w:val="ConsPlusNonformat"/>
    <w:uiPriority w:val="99"/>
    <w:rsid w:val="00642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age number"/>
    <w:basedOn w:val="a0"/>
    <w:rsid w:val="006429F0"/>
  </w:style>
  <w:style w:type="paragraph" w:customStyle="1" w:styleId="ConsPlusNormal">
    <w:name w:val="ConsPlusNormal"/>
    <w:rsid w:val="006429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6429F0"/>
    <w:rPr>
      <w:color w:val="0000FF"/>
      <w:u w:val="single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uiPriority w:val="99"/>
    <w:rsid w:val="006429F0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pple-converted-space">
    <w:name w:val="apple-converted-space"/>
    <w:uiPriority w:val="99"/>
    <w:rsid w:val="006429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71834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172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5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84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7E8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86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64F1"/>
  </w:style>
  <w:style w:type="paragraph" w:styleId="a8">
    <w:name w:val="footer"/>
    <w:basedOn w:val="a"/>
    <w:link w:val="a9"/>
    <w:unhideWhenUsed/>
    <w:rsid w:val="00F86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64F1"/>
  </w:style>
  <w:style w:type="paragraph" w:styleId="aa">
    <w:name w:val="List Paragraph"/>
    <w:basedOn w:val="a"/>
    <w:uiPriority w:val="34"/>
    <w:qFormat/>
    <w:rsid w:val="00F02D4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F9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718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0718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071834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6429F0"/>
  </w:style>
  <w:style w:type="paragraph" w:customStyle="1" w:styleId="ConsPlusNonformat">
    <w:name w:val="ConsPlusNonformat"/>
    <w:uiPriority w:val="99"/>
    <w:rsid w:val="00642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age number"/>
    <w:basedOn w:val="a0"/>
    <w:rsid w:val="006429F0"/>
  </w:style>
  <w:style w:type="paragraph" w:customStyle="1" w:styleId="ConsPlusNormal">
    <w:name w:val="ConsPlusNormal"/>
    <w:rsid w:val="006429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6429F0"/>
    <w:rPr>
      <w:color w:val="0000FF"/>
      <w:u w:val="single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uiPriority w:val="99"/>
    <w:rsid w:val="006429F0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pple-converted-space">
    <w:name w:val="apple-converted-space"/>
    <w:uiPriority w:val="99"/>
    <w:rsid w:val="00642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E2513BADEC0770204BFB7890931F853B64832E5A3B8EA676DC6791BC0KFI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6DAC9974E60113ED2952742AA720C2724E9AE08F34428459BF67869463A8DB169B060F7B12D75y4b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A6276-C1A3-44A1-BC6C-6153F8FCE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22</Pages>
  <Words>7028</Words>
  <Characters>40062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МайклШон</dc:creator>
  <cp:lastModifiedBy>Денис Бирюков</cp:lastModifiedBy>
  <cp:revision>16</cp:revision>
  <cp:lastPrinted>2019-05-15T08:07:00Z</cp:lastPrinted>
  <dcterms:created xsi:type="dcterms:W3CDTF">2019-05-23T09:05:00Z</dcterms:created>
  <dcterms:modified xsi:type="dcterms:W3CDTF">2021-11-11T11:31:00Z</dcterms:modified>
</cp:coreProperties>
</file>